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8" w:rsidRPr="001A33A6" w:rsidRDefault="00DB62C7">
      <w:pPr>
        <w:pStyle w:val="normal"/>
        <w:contextualSpacing w:val="0"/>
        <w:jc w:val="center"/>
        <w:rPr>
          <w:sz w:val="20"/>
          <w:szCs w:val="20"/>
          <w:u w:val="single"/>
          <w:cs/>
        </w:rPr>
      </w:pPr>
      <w:r w:rsidRPr="001A33A6">
        <w:rPr>
          <w:rFonts w:eastAsia="Arial Unicode MS" w:cs="Arial Unicode MS"/>
          <w:sz w:val="20"/>
          <w:szCs w:val="20"/>
          <w:u w:val="single"/>
          <w:cs/>
        </w:rPr>
        <w:t>แนวทางประเมินความเสี่ยงการติดเชื้อจากอุบัติเหตุจากการทำงาน</w:t>
      </w:r>
    </w:p>
    <w:p w:rsidR="00BE19E8" w:rsidRPr="001A33A6" w:rsidRDefault="00DB62C7">
      <w:pPr>
        <w:pStyle w:val="normal"/>
        <w:contextualSpacing w:val="0"/>
        <w:jc w:val="center"/>
        <w:rPr>
          <w:sz w:val="20"/>
          <w:szCs w:val="20"/>
          <w:u w:val="single"/>
          <w:cs/>
        </w:rPr>
      </w:pPr>
      <w:r w:rsidRPr="001A33A6">
        <w:rPr>
          <w:rFonts w:eastAsia="Arial Unicode MS" w:cs="Arial Unicode MS"/>
          <w:sz w:val="20"/>
          <w:szCs w:val="20"/>
          <w:u w:val="single"/>
          <w:cs/>
        </w:rPr>
        <w:t>ของบุคลากรทางการแพทย์</w:t>
      </w:r>
      <w:r w:rsidRPr="001A33A6">
        <w:rPr>
          <w:rFonts w:eastAsia="Arial Unicode MS"/>
          <w:sz w:val="20"/>
          <w:szCs w:val="20"/>
          <w:u w:val="single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u w:val="single"/>
          <w:cs/>
        </w:rPr>
        <w:t>โรงพยาบาลกาฬสินธุ์</w:t>
      </w:r>
    </w:p>
    <w:p w:rsidR="00BE19E8" w:rsidRPr="001A33A6" w:rsidRDefault="00DB62C7">
      <w:pPr>
        <w:pStyle w:val="normal"/>
        <w:contextualSpacing w:val="0"/>
        <w:jc w:val="center"/>
        <w:rPr>
          <w:sz w:val="20"/>
          <w:szCs w:val="20"/>
          <w:cs/>
        </w:rPr>
      </w:pPr>
      <w:r w:rsidRPr="001A33A6">
        <w:rPr>
          <w:sz w:val="20"/>
          <w:szCs w:val="20"/>
          <w:cs/>
        </w:rPr>
        <w:t>Self assessment of risk in healthcare worker injury( HCW injury) and Post exposer prophylaxis (PEP)</w:t>
      </w:r>
    </w:p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 w:cs="Arial Unicode MS"/>
          <w:sz w:val="20"/>
          <w:szCs w:val="20"/>
          <w:cs/>
        </w:rPr>
        <w:t>หลักการของ</w:t>
      </w:r>
      <w:r w:rsidRPr="001A33A6">
        <w:rPr>
          <w:rFonts w:eastAsia="Arial Unicode MS"/>
          <w:sz w:val="20"/>
          <w:szCs w:val="20"/>
          <w:cs/>
        </w:rPr>
        <w:t xml:space="preserve"> PEP </w:t>
      </w:r>
      <w:r w:rsidRPr="001A33A6">
        <w:rPr>
          <w:rFonts w:eastAsia="Arial Unicode MS" w:cs="Arial Unicode MS"/>
          <w:sz w:val="20"/>
          <w:szCs w:val="20"/>
          <w:cs/>
        </w:rPr>
        <w:t>คือ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จะให้กินยาหรือฉีดยาป้องกัน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กรณีที่มี</w:t>
      </w:r>
      <w:r w:rsidRPr="001A33A6">
        <w:rPr>
          <w:rFonts w:eastAsia="Arial Unicode MS"/>
          <w:sz w:val="20"/>
          <w:szCs w:val="20"/>
          <w:cs/>
        </w:rPr>
        <w:t xml:space="preserve"> “</w:t>
      </w:r>
      <w:r w:rsidRPr="001A33A6">
        <w:rPr>
          <w:rFonts w:eastAsia="Arial Unicode MS" w:cs="Arial Unicode MS"/>
          <w:sz w:val="20"/>
          <w:szCs w:val="20"/>
          <w:u w:val="single"/>
          <w:cs/>
        </w:rPr>
        <w:t>ความเสี่ยง</w:t>
      </w:r>
      <w:r w:rsidRPr="001A33A6">
        <w:rPr>
          <w:rFonts w:eastAsia="Arial Unicode MS"/>
          <w:sz w:val="20"/>
          <w:szCs w:val="20"/>
          <w:cs/>
        </w:rPr>
        <w:t xml:space="preserve"> “ </w:t>
      </w:r>
      <w:r w:rsidRPr="001A33A6">
        <w:rPr>
          <w:rFonts w:eastAsia="Arial Unicode MS" w:cs="Arial Unicode MS"/>
          <w:sz w:val="20"/>
          <w:szCs w:val="20"/>
          <w:cs/>
        </w:rPr>
        <w:t>ที่จะติดเชื้อเท่านั้น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1.  </w:t>
      </w:r>
      <w:r w:rsidRPr="001A33A6">
        <w:rPr>
          <w:rFonts w:eastAsia="Arial Unicode MS" w:cs="Arial Unicode MS"/>
          <w:sz w:val="20"/>
          <w:szCs w:val="20"/>
          <w:cs/>
        </w:rPr>
        <w:t>พิจารณาความเสี่ยงจากสารคัดหลั่ง</w:t>
      </w:r>
      <w:r w:rsidRPr="001A33A6">
        <w:rPr>
          <w:rFonts w:eastAsia="Arial Unicode MS"/>
          <w:sz w:val="20"/>
          <w:szCs w:val="20"/>
          <w:cs/>
        </w:rPr>
        <w:t xml:space="preserve"> ( Type of contact)</w:t>
      </w:r>
    </w:p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tbl>
      <w:tblPr>
        <w:tblStyle w:val="a5"/>
        <w:tblW w:w="98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5"/>
        <w:gridCol w:w="3270"/>
        <w:gridCol w:w="3990"/>
      </w:tblGrid>
      <w:tr w:rsidR="00BE19E8" w:rsidRPr="001A33A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แพร่กระจายเชื้อได้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(Definitely infectious)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มีศักยภาพที่จะแพร่กระจายเชื้อได้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(Potentially infectious)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ไม่แพร่กระจายเชื้อ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(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ยกเว้นกรณีปนเลือด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>)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(Not infectious unless visibly blood)</w:t>
            </w:r>
          </w:p>
        </w:tc>
      </w:tr>
      <w:tr w:rsidR="00BE19E8" w:rsidRPr="001A33A6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เลือด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น้ำอสุจิ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 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สารคัดหลั่งจากช่องคลอด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ของเหลวปนเลือด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น้ำไขสันหลัง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น้ำไขข้อ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น้ำช่องเยื่อหุ้มปอด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น้ำช่องเยื่อบุช่องท้อง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น้ำช่องเยื่อหุ้มหัวใจ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น้ำคร่ำ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น้ำนม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หนอง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น้ำตา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น้ำลาย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น้ำมูก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เสมหะ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น้ำในกระเพาะอาหาร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น้ำอาเจียน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ปัสสาวะ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อุจจาระ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เหงื่อ</w:t>
            </w:r>
          </w:p>
        </w:tc>
      </w:tr>
    </w:tbl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2 . </w:t>
      </w:r>
      <w:r w:rsidRPr="001A33A6">
        <w:rPr>
          <w:rFonts w:eastAsia="Arial Unicode MS" w:cs="Arial Unicode MS"/>
          <w:sz w:val="20"/>
          <w:szCs w:val="20"/>
          <w:cs/>
        </w:rPr>
        <w:t>พิจารณาจากชนิดการเกิดอุบัติเหตุ</w:t>
      </w:r>
      <w:r w:rsidRPr="001A33A6">
        <w:rPr>
          <w:rFonts w:eastAsia="Arial Unicode MS"/>
          <w:sz w:val="20"/>
          <w:szCs w:val="20"/>
          <w:cs/>
        </w:rPr>
        <w:t xml:space="preserve"> ( Mode of contact  and source of patient status)</w:t>
      </w:r>
    </w:p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tbl>
      <w:tblPr>
        <w:tblStyle w:val="a6"/>
        <w:tblW w:w="98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50"/>
        <w:gridCol w:w="1800"/>
        <w:gridCol w:w="2130"/>
        <w:gridCol w:w="2190"/>
        <w:gridCol w:w="1815"/>
      </w:tblGrid>
      <w:tr w:rsidR="00BE19E8" w:rsidRPr="001A33A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ชนิดการเกิดอุบัติเหตุ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ความเสี่ยงต่อการติดเชื้อ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HIV </w:t>
            </w:r>
          </w:p>
          <w:p w:rsidR="00BE19E8" w:rsidRPr="001A33A6" w:rsidRDefault="00DB62C7">
            <w:pPr>
              <w:pStyle w:val="normal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 xml:space="preserve">Anti HIV </w:t>
            </w:r>
            <w:r w:rsidRPr="001A33A6">
              <w:rPr>
                <w:b/>
                <w:bCs/>
                <w:sz w:val="20"/>
                <w:szCs w:val="20"/>
                <w:cs/>
              </w:rPr>
              <w:t>+ve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ความเสี่ยงต่อการติดเชื้อ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HBV</w:t>
            </w:r>
          </w:p>
          <w:p w:rsidR="00BE19E8" w:rsidRPr="001A33A6" w:rsidRDefault="00DB62C7">
            <w:pPr>
              <w:pStyle w:val="normal"/>
              <w:contextualSpacing w:val="0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 xml:space="preserve">HBsAg </w:t>
            </w:r>
            <w:r w:rsidRPr="001A33A6">
              <w:rPr>
                <w:b/>
                <w:bCs/>
                <w:sz w:val="20"/>
                <w:szCs w:val="20"/>
                <w:cs/>
              </w:rPr>
              <w:t>+</w:t>
            </w:r>
            <w:r w:rsidRPr="001A33A6">
              <w:rPr>
                <w:sz w:val="20"/>
                <w:szCs w:val="20"/>
                <w:cs/>
              </w:rPr>
              <w:t>, HBeAg</w:t>
            </w:r>
            <w:r w:rsidRPr="001A33A6">
              <w:rPr>
                <w:b/>
                <w:bCs/>
                <w:sz w:val="20"/>
                <w:szCs w:val="20"/>
                <w:cs/>
              </w:rPr>
              <w:t xml:space="preserve"> 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ความเสี่ยงต่อการติดเชื้อ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HBV</w:t>
            </w:r>
          </w:p>
          <w:p w:rsidR="00BE19E8" w:rsidRPr="001A33A6" w:rsidRDefault="00DB62C7">
            <w:pPr>
              <w:pStyle w:val="normal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HBsAg</w:t>
            </w:r>
            <w:r w:rsidRPr="001A33A6">
              <w:rPr>
                <w:b/>
                <w:bCs/>
                <w:sz w:val="20"/>
                <w:szCs w:val="20"/>
                <w:cs/>
              </w:rPr>
              <w:t xml:space="preserve"> +</w:t>
            </w:r>
            <w:r w:rsidRPr="001A33A6">
              <w:rPr>
                <w:sz w:val="20"/>
                <w:szCs w:val="20"/>
                <w:cs/>
              </w:rPr>
              <w:t xml:space="preserve">, HBeAg </w:t>
            </w:r>
            <w:r w:rsidRPr="001A33A6">
              <w:rPr>
                <w:b/>
                <w:bCs/>
                <w:sz w:val="20"/>
                <w:szCs w:val="20"/>
                <w:cs/>
              </w:rPr>
              <w:t>+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ความเสี่ยงต่อการติดเชื้อ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HCV</w:t>
            </w:r>
          </w:p>
          <w:p w:rsidR="00BE19E8" w:rsidRPr="001A33A6" w:rsidRDefault="00DB62C7">
            <w:pPr>
              <w:pStyle w:val="normal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 xml:space="preserve">Anti HCV </w:t>
            </w:r>
            <w:r w:rsidRPr="001A33A6">
              <w:rPr>
                <w:b/>
                <w:bCs/>
                <w:sz w:val="20"/>
                <w:szCs w:val="20"/>
                <w:cs/>
              </w:rPr>
              <w:t>+</w:t>
            </w:r>
          </w:p>
        </w:tc>
      </w:tr>
      <w:tr w:rsidR="00BE19E8" w:rsidRPr="001A33A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sharp injury, needlestick injury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0.3 %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(0.2 - 0.5)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30 %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(23 - 37 )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50 %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(37 - 62 )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2 %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 xml:space="preserve"> ( 0 - 7 )</w:t>
            </w:r>
          </w:p>
        </w:tc>
      </w:tr>
      <w:tr w:rsidR="00BE19E8" w:rsidRPr="001A33A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mucocutaneous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0.09 %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</w:tr>
      <w:tr w:rsidR="00BE19E8" w:rsidRPr="001A33A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C7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Arial Unicode MS" w:cs="Arial Unicode MS"/>
                <w:sz w:val="20"/>
                <w:szCs w:val="20"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non-intact skin 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ไม่มีบาดแผล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&lt; 0.09 %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no data</w:t>
            </w:r>
          </w:p>
        </w:tc>
      </w:tr>
    </w:tbl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3.  </w:t>
      </w:r>
      <w:r w:rsidRPr="001A33A6">
        <w:rPr>
          <w:rFonts w:eastAsia="Arial Unicode MS" w:cs="Arial Unicode MS"/>
          <w:sz w:val="20"/>
          <w:szCs w:val="20"/>
          <w:cs/>
        </w:rPr>
        <w:t>พิจารณาจากลักษณะเชื้อไวรัส</w:t>
      </w:r>
    </w:p>
    <w:tbl>
      <w:tblPr>
        <w:tblStyle w:val="a7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05"/>
        <w:gridCol w:w="3525"/>
        <w:gridCol w:w="2505"/>
        <w:gridCol w:w="2505"/>
      </w:tblGrid>
      <w:tr w:rsidR="00BE19E8" w:rsidRPr="001A33A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ผู้ป่วย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HIV reactive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HBV positive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1A33A6">
              <w:rPr>
                <w:b/>
                <w:bCs/>
                <w:sz w:val="20"/>
                <w:szCs w:val="20"/>
                <w:cs/>
              </w:rPr>
              <w:t>HCV positive</w:t>
            </w:r>
          </w:p>
        </w:tc>
      </w:tr>
      <w:tr w:rsidR="00BE19E8" w:rsidRPr="001A33A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การติดต่อ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สัมผัสเลือดและสารคัดหลั่งที่มีเชื้อปนเปื้อน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ทางเพศสัมพันธุ์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มารดาสู่ทารก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blood transfusion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สัมผัสเลือดและสารคัดหลั่งที่มีเชื้อปนเปื้อน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ทางเพศสัมพันธุ์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มารดาสู่ทารก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blood transfusion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สัมผัสเลือดและสารคัดหลั่งที่มีเชื้อปนเปื้อน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blood transfusion</w:t>
            </w:r>
          </w:p>
        </w:tc>
      </w:tr>
      <w:tr w:rsidR="00BE19E8" w:rsidRPr="001A33A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ระยะฟักตัว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2 - 6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สัปดาห์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45 -160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วัน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2 - 26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สัปดาห์</w:t>
            </w:r>
          </w:p>
        </w:tc>
      </w:tr>
      <w:tr w:rsidR="00BE19E8" w:rsidRPr="001A33A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ระยะติดต่อ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ตลอดชีวิต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i/>
                <w:iCs/>
                <w:sz w:val="20"/>
                <w:szCs w:val="20"/>
                <w:u w:val="single"/>
                <w:cs/>
              </w:rPr>
              <w:t>viral suppressed patient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-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โอกาสติดเชื้อน้อยมาก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i/>
                <w:iCs/>
                <w:sz w:val="20"/>
                <w:szCs w:val="20"/>
                <w:u w:val="single"/>
                <w:cs/>
              </w:rPr>
              <w:t>no viral suppressed patient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-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โอกาสติดเชื้อมาก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ต้อง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review ARV treatment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เพื่อพิจารณาสูตรยา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PEP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ตลอดเวลาที่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 +ve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ตลอดชีวิต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i/>
                <w:iCs/>
                <w:sz w:val="20"/>
                <w:szCs w:val="20"/>
                <w:u w:val="single"/>
                <w:cs/>
              </w:rPr>
              <w:t>viral suppressed patient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-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โอกาสติดเชื้อน้อยมาก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i/>
                <w:iCs/>
                <w:sz w:val="20"/>
                <w:szCs w:val="20"/>
                <w:u w:val="single"/>
                <w:cs/>
              </w:rPr>
              <w:t>no viral suppressed patient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-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โอกาสติดเชื้อมากกว่า</w:t>
            </w:r>
          </w:p>
        </w:tc>
      </w:tr>
    </w:tbl>
    <w:p w:rsidR="00425E5F" w:rsidRPr="00531869" w:rsidRDefault="00DB62C7">
      <w:pPr>
        <w:pStyle w:val="normal"/>
        <w:contextualSpacing w:val="0"/>
        <w:rPr>
          <w:rFonts w:eastAsia="Arial Unicode MS" w:cstheme="minorBidi" w:hint="cs"/>
          <w:sz w:val="20"/>
          <w:szCs w:val="20"/>
        </w:rPr>
      </w:pPr>
      <w:r w:rsidRPr="001A33A6">
        <w:rPr>
          <w:rFonts w:eastAsia="Arial Unicode MS" w:cs="Arial Unicode MS"/>
          <w:sz w:val="20"/>
          <w:szCs w:val="20"/>
          <w:cs/>
        </w:rPr>
        <w:t>พิจารณา</w:t>
      </w:r>
      <w:r w:rsidRPr="001A33A6">
        <w:rPr>
          <w:rFonts w:eastAsia="Arial Unicode MS"/>
          <w:sz w:val="20"/>
          <w:szCs w:val="20"/>
          <w:cs/>
        </w:rPr>
        <w:t>”</w:t>
      </w:r>
      <w:r w:rsidRPr="001A33A6">
        <w:rPr>
          <w:rFonts w:eastAsia="Arial Unicode MS" w:cs="Arial Unicode MS"/>
          <w:sz w:val="20"/>
          <w:szCs w:val="20"/>
          <w:u w:val="single"/>
          <w:cs/>
        </w:rPr>
        <w:t>ความเสี่ยง</w:t>
      </w:r>
      <w:r w:rsidRPr="001A33A6">
        <w:rPr>
          <w:rFonts w:eastAsia="Arial Unicode MS"/>
          <w:sz w:val="20"/>
          <w:szCs w:val="20"/>
          <w:cs/>
        </w:rPr>
        <w:t>”</w:t>
      </w:r>
      <w:r w:rsidRPr="001A33A6">
        <w:rPr>
          <w:rFonts w:eastAsia="Arial Unicode MS" w:cs="Arial Unicode MS"/>
          <w:sz w:val="20"/>
          <w:szCs w:val="20"/>
          <w:cs/>
        </w:rPr>
        <w:t>ตามข้อ</w:t>
      </w:r>
      <w:r w:rsidRPr="001A33A6">
        <w:rPr>
          <w:rFonts w:eastAsia="Arial Unicode MS"/>
          <w:sz w:val="20"/>
          <w:szCs w:val="20"/>
          <w:cs/>
        </w:rPr>
        <w:t xml:space="preserve"> 1+2+3 </w:t>
      </w:r>
      <w:r w:rsidRPr="001A33A6">
        <w:rPr>
          <w:rFonts w:eastAsia="Arial Unicode MS" w:cs="Arial Unicode MS"/>
          <w:sz w:val="20"/>
          <w:szCs w:val="20"/>
          <w:cs/>
        </w:rPr>
        <w:t>เพื่อตัดสินใจในการรับยา</w:t>
      </w:r>
      <w:r w:rsidR="001A33A6">
        <w:rPr>
          <w:rFonts w:eastAsia="Arial Unicode MS" w:hint="cs"/>
          <w:sz w:val="20"/>
          <w:szCs w:val="20"/>
          <w:cs/>
        </w:rPr>
        <w:t xml:space="preserve"> </w:t>
      </w:r>
      <w:r w:rsidR="001A33A6">
        <w:rPr>
          <w:rFonts w:eastAsia="Arial Unicode MS"/>
          <w:sz w:val="20"/>
          <w:szCs w:val="20"/>
        </w:rPr>
        <w:t xml:space="preserve">HIV </w:t>
      </w:r>
      <w:proofErr w:type="spellStart"/>
      <w:r w:rsidR="00531869" w:rsidRPr="001A33A6">
        <w:rPr>
          <w:sz w:val="20"/>
          <w:szCs w:val="20"/>
          <w:cs/>
        </w:rPr>
        <w:t>Post</w:t>
      </w:r>
      <w:proofErr w:type="spellEnd"/>
      <w:r w:rsidR="00531869" w:rsidRPr="001A33A6">
        <w:rPr>
          <w:sz w:val="20"/>
          <w:szCs w:val="20"/>
          <w:cs/>
        </w:rPr>
        <w:t xml:space="preserve"> </w:t>
      </w:r>
      <w:proofErr w:type="spellStart"/>
      <w:r w:rsidR="00531869" w:rsidRPr="001A33A6">
        <w:rPr>
          <w:sz w:val="20"/>
          <w:szCs w:val="20"/>
          <w:cs/>
        </w:rPr>
        <w:t>exposer</w:t>
      </w:r>
      <w:proofErr w:type="spellEnd"/>
      <w:r w:rsidR="00531869" w:rsidRPr="001A33A6">
        <w:rPr>
          <w:sz w:val="20"/>
          <w:szCs w:val="20"/>
          <w:cs/>
        </w:rPr>
        <w:t xml:space="preserve"> </w:t>
      </w:r>
      <w:proofErr w:type="spellStart"/>
      <w:r w:rsidR="00531869" w:rsidRPr="001A33A6">
        <w:rPr>
          <w:sz w:val="20"/>
          <w:szCs w:val="20"/>
          <w:cs/>
        </w:rPr>
        <w:t>prophylaxis</w:t>
      </w:r>
      <w:proofErr w:type="spellEnd"/>
      <w:r w:rsidR="00531869" w:rsidRPr="001A33A6">
        <w:rPr>
          <w:sz w:val="20"/>
          <w:szCs w:val="20"/>
          <w:cs/>
        </w:rPr>
        <w:t xml:space="preserve"> </w:t>
      </w:r>
    </w:p>
    <w:p w:rsidR="00BE19E8" w:rsidRPr="00531869" w:rsidRDefault="00DB62C7">
      <w:pPr>
        <w:pStyle w:val="normal"/>
        <w:contextualSpacing w:val="0"/>
        <w:rPr>
          <w:rFonts w:cstheme="minorBidi" w:hint="cs"/>
          <w:sz w:val="20"/>
          <w:szCs w:val="20"/>
          <w:cs/>
        </w:rPr>
      </w:pPr>
      <w:r w:rsidRPr="001A33A6">
        <w:rPr>
          <w:rFonts w:eastAsia="Arial Unicode MS" w:cs="Arial Unicode MS"/>
          <w:sz w:val="20"/>
          <w:szCs w:val="20"/>
          <w:cs/>
        </w:rPr>
        <w:t>เมื่อตัดสินใจกินยา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ควรได้รับยากินภายใน</w:t>
      </w:r>
      <w:r w:rsidRPr="001A33A6">
        <w:rPr>
          <w:rFonts w:eastAsia="Arial Unicode MS"/>
          <w:sz w:val="20"/>
          <w:szCs w:val="20"/>
          <w:cs/>
        </w:rPr>
        <w:t xml:space="preserve"> 2 </w:t>
      </w:r>
      <w:r w:rsidRPr="001A33A6">
        <w:rPr>
          <w:rFonts w:eastAsia="Arial Unicode MS" w:cs="Arial Unicode MS"/>
          <w:sz w:val="20"/>
          <w:szCs w:val="20"/>
          <w:cs/>
        </w:rPr>
        <w:t>ชั่วโมงหลัง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proofErr w:type="spellStart"/>
      <w:r w:rsidRPr="001A33A6">
        <w:rPr>
          <w:rFonts w:eastAsia="Arial Unicode MS"/>
          <w:sz w:val="20"/>
          <w:szCs w:val="20"/>
          <w:cs/>
        </w:rPr>
        <w:t>injury</w:t>
      </w:r>
      <w:proofErr w:type="spellEnd"/>
      <w:r w:rsidR="00531869">
        <w:rPr>
          <w:rFonts w:cstheme="minorBidi" w:hint="cs"/>
          <w:sz w:val="20"/>
          <w:szCs w:val="20"/>
          <w:cs/>
        </w:rPr>
        <w:t xml:space="preserve"> </w:t>
      </w:r>
      <w:r w:rsidR="00531869">
        <w:rPr>
          <w:rFonts w:eastAsia="Arial Unicode MS" w:cs="Arial Unicode MS" w:hint="cs"/>
          <w:sz w:val="20"/>
          <w:szCs w:val="20"/>
          <w:cs/>
        </w:rPr>
        <w:t>และกินยาสม่ำเสมอ ตรวจติดตามตามนัด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 w:cs="Arial Unicode MS"/>
          <w:i/>
          <w:iCs/>
          <w:sz w:val="20"/>
          <w:szCs w:val="20"/>
          <w:cs/>
        </w:rPr>
        <w:t>กรณีที่ไม่แน่ใจ</w:t>
      </w:r>
      <w:r w:rsidRPr="001A33A6">
        <w:rPr>
          <w:rFonts w:eastAsia="Arial Unicode MS"/>
          <w:i/>
          <w:iCs/>
          <w:sz w:val="20"/>
          <w:szCs w:val="20"/>
          <w:cs/>
        </w:rPr>
        <w:t xml:space="preserve"> : </w:t>
      </w:r>
      <w:r w:rsidRPr="001A33A6">
        <w:rPr>
          <w:rFonts w:eastAsia="Arial Unicode MS" w:cs="Arial Unicode MS"/>
          <w:i/>
          <w:iCs/>
          <w:sz w:val="20"/>
          <w:szCs w:val="20"/>
          <w:cs/>
        </w:rPr>
        <w:t>ปรึกษา</w:t>
      </w:r>
      <w:r w:rsidRPr="001A33A6">
        <w:rPr>
          <w:rFonts w:eastAsia="Arial Unicode MS"/>
          <w:i/>
          <w:iCs/>
          <w:sz w:val="20"/>
          <w:szCs w:val="20"/>
          <w:cs/>
        </w:rPr>
        <w:t xml:space="preserve"> TB/ARV clinic </w:t>
      </w:r>
      <w:r w:rsidRPr="001A33A6">
        <w:rPr>
          <w:rFonts w:eastAsia="Arial Unicode MS" w:cs="Arial Unicode MS"/>
          <w:i/>
          <w:iCs/>
          <w:sz w:val="20"/>
          <w:szCs w:val="20"/>
          <w:cs/>
        </w:rPr>
        <w:t>ในเวลาราชการ</w:t>
      </w:r>
      <w:r w:rsidRPr="001A33A6">
        <w:rPr>
          <w:rFonts w:eastAsia="Arial Unicode MS"/>
          <w:i/>
          <w:iCs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i/>
          <w:iCs/>
          <w:sz w:val="20"/>
          <w:szCs w:val="20"/>
          <w:cs/>
        </w:rPr>
        <w:t>หรือ</w:t>
      </w:r>
      <w:r w:rsidRPr="001A33A6">
        <w:rPr>
          <w:rFonts w:eastAsia="Arial Unicode MS"/>
          <w:i/>
          <w:iCs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i/>
          <w:iCs/>
          <w:sz w:val="20"/>
          <w:szCs w:val="20"/>
          <w:cs/>
        </w:rPr>
        <w:t>แพทย์เวรอายุรกรรม</w:t>
      </w:r>
      <w:r w:rsidRPr="001A33A6">
        <w:rPr>
          <w:rFonts w:eastAsia="Arial Unicode MS"/>
          <w:i/>
          <w:iCs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i/>
          <w:iCs/>
          <w:sz w:val="20"/>
          <w:szCs w:val="20"/>
          <w:cs/>
        </w:rPr>
        <w:t>นอกเวลาราชกา</w:t>
      </w:r>
      <w:r w:rsidRPr="001A33A6">
        <w:rPr>
          <w:rFonts w:eastAsia="Arial Unicode MS" w:cs="Arial Unicode MS"/>
          <w:sz w:val="20"/>
          <w:szCs w:val="20"/>
          <w:cs/>
        </w:rPr>
        <w:t>ร</w:t>
      </w:r>
    </w:p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ind w:right="-419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4.  </w:t>
      </w:r>
      <w:r w:rsidRPr="001A33A6">
        <w:rPr>
          <w:rFonts w:eastAsia="Arial Unicode MS" w:cs="Arial Unicode MS"/>
          <w:sz w:val="20"/>
          <w:szCs w:val="20"/>
          <w:cs/>
        </w:rPr>
        <w:t>แนวทางปฏิบัติในการป้องกันไวรัสตับอักเสบบี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หลังถูกของมีคมทิ่มตำ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สัมผัสเลือด</w:t>
      </w:r>
      <w:r w:rsidRPr="001A33A6">
        <w:rPr>
          <w:rFonts w:eastAsia="Arial Unicode MS"/>
          <w:sz w:val="20"/>
          <w:szCs w:val="20"/>
          <w:cs/>
        </w:rPr>
        <w:t>/</w:t>
      </w:r>
      <w:r w:rsidRPr="001A33A6">
        <w:rPr>
          <w:rFonts w:eastAsia="Arial Unicode MS" w:cs="Arial Unicode MS"/>
          <w:sz w:val="20"/>
          <w:szCs w:val="20"/>
          <w:cs/>
        </w:rPr>
        <w:t>สารคัดหลั่งผ่านทางเยื่อบุ</w:t>
      </w:r>
    </w:p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30"/>
        <w:gridCol w:w="2580"/>
        <w:gridCol w:w="1845"/>
        <w:gridCol w:w="2655"/>
      </w:tblGrid>
      <w:tr w:rsidR="00BE19E8" w:rsidRPr="001A33A6">
        <w:trPr>
          <w:trHeight w:val="420"/>
        </w:trPr>
        <w:tc>
          <w:tcPr>
            <w:tcW w:w="2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BE19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HCW exposured</w:t>
            </w:r>
          </w:p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ผู้สัมผัส</w:t>
            </w:r>
          </w:p>
        </w:tc>
        <w:tc>
          <w:tcPr>
            <w:tcW w:w="7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แนวทางปฏิบัติตามกรณีผู้ป่วย</w:t>
            </w:r>
          </w:p>
        </w:tc>
      </w:tr>
      <w:tr w:rsidR="00BE19E8" w:rsidRPr="001A33A6">
        <w:trPr>
          <w:trHeight w:val="420"/>
        </w:trPr>
        <w:tc>
          <w:tcPr>
            <w:tcW w:w="2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BE19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ผู้ป่วย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 +ve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ผู้ป่วย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 -ve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ผู้ป่วยไม่ทราบหรือไม่ได้ตรวจ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</w:t>
            </w:r>
          </w:p>
        </w:tc>
      </w:tr>
      <w:tr w:rsidR="00BE19E8" w:rsidRPr="001A33A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ไม่เคยได้รับ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มาก่อน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HBIG(1 dose) + HBV series 3 dose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HBV series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HBV series</w:t>
            </w:r>
          </w:p>
        </w:tc>
      </w:tr>
      <w:tr w:rsidR="00BE19E8" w:rsidRPr="001A33A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เคยได้รับ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และ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มี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HBsAb +ve (Responder)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</w:tr>
      <w:tr w:rsidR="00BE19E8" w:rsidRPr="001A33A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เคยได้รับ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แต่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Non-responder : HBsAb &lt; 10 mIU/ml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จากการฉีด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</w:t>
            </w:r>
            <w:r w:rsidR="001A33A6">
              <w:rPr>
                <w:rFonts w:eastAsia="Arial Unicode MS"/>
                <w:sz w:val="20"/>
                <w:szCs w:val="20"/>
              </w:rPr>
              <w:t xml:space="preserve"> 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b/>
                <w:bCs/>
                <w:sz w:val="20"/>
                <w:szCs w:val="20"/>
                <w:cs/>
              </w:rPr>
              <w:t>3</w:t>
            </w:r>
            <w:r w:rsidRPr="001A33A6">
              <w:rPr>
                <w:sz w:val="20"/>
                <w:szCs w:val="20"/>
                <w:cs/>
              </w:rPr>
              <w:t xml:space="preserve"> dose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sz w:val="20"/>
                <w:szCs w:val="20"/>
                <w:cs/>
              </w:rPr>
              <w:t>HBIG(1 dose) + HBV series 3 dose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ถ้ารู้ว่ามีความเสี่ยงสูง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ให้รักษาแบบผู้ป่วย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 +ve</w:t>
            </w:r>
          </w:p>
        </w:tc>
      </w:tr>
      <w:tr w:rsidR="00BE19E8" w:rsidRPr="001A33A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เคยได้รับ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แต่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Non-responder : HBsAb &lt; 10 mIU/ml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จากการฉีด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</w:t>
            </w:r>
            <w:r w:rsidR="001A33A6">
              <w:rPr>
                <w:rFonts w:eastAsia="Arial Unicode MS"/>
                <w:sz w:val="20"/>
                <w:szCs w:val="20"/>
              </w:rPr>
              <w:t xml:space="preserve"> 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b/>
                <w:bCs/>
                <w:sz w:val="20"/>
                <w:szCs w:val="20"/>
                <w:cs/>
              </w:rPr>
              <w:t>6</w:t>
            </w:r>
            <w:r w:rsidRPr="001A33A6">
              <w:rPr>
                <w:sz w:val="20"/>
                <w:szCs w:val="20"/>
                <w:cs/>
              </w:rPr>
              <w:t xml:space="preserve"> dose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HBIG (2 dose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ห่างกัน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1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เดือน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>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ถ้ารู้ว่ามีความเสี่ยงสูง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ให้รักษาแบบผู้ป่วย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 +ve</w:t>
            </w:r>
          </w:p>
        </w:tc>
      </w:tr>
      <w:tr w:rsidR="00BE19E8" w:rsidRPr="001A33A6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เคยได้รับ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vaccine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แต่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ไม่ทราบการตอบสนองต่อวัคซีน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</w:t>
            </w:r>
            <w:r w:rsidR="001A33A6">
              <w:rPr>
                <w:rFonts w:eastAsia="Arial Unicode MS"/>
                <w:sz w:val="20"/>
                <w:szCs w:val="20"/>
              </w:rPr>
              <w:t>(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>Response unknown</w:t>
            </w:r>
            <w:r w:rsidR="001A33A6"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ตรวจ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HBsAg,HBsAb   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ของ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HCW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ผู้สัมผัส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1.HBsAb+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และ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≥10 mIU/ml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2.HBsAb+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แต่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&lt;10 mIU/m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ให้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HBIG(1 dose) + HBV  1 dose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เข็มกระตุ้น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ตรวจ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HBsAg, HBsAb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ของ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HCW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ผู้สัมผัส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1.HBsAb+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และ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≥10 mIU/ml 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ไม่ให้การรักษา</w:t>
            </w:r>
          </w:p>
          <w:p w:rsidR="00BE19E8" w:rsidRPr="001A33A6" w:rsidRDefault="00DB62C7">
            <w:pPr>
              <w:pStyle w:val="normal"/>
              <w:widowControl w:val="0"/>
              <w:spacing w:line="240" w:lineRule="auto"/>
              <w:contextualSpacing w:val="0"/>
              <w:rPr>
                <w:sz w:val="20"/>
                <w:szCs w:val="20"/>
                <w:cs/>
              </w:rPr>
            </w:pP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2.HBsAb+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แต่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&lt;10 mIU/m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ให้</w:t>
            </w:r>
            <w:r w:rsidRPr="001A33A6">
              <w:rPr>
                <w:rFonts w:eastAsia="Arial Unicode MS"/>
                <w:sz w:val="20"/>
                <w:szCs w:val="20"/>
                <w:cs/>
              </w:rPr>
              <w:t xml:space="preserve"> HBIG(1 dose) + HBV  1 dose </w:t>
            </w:r>
            <w:r w:rsidRPr="001A33A6">
              <w:rPr>
                <w:rFonts w:eastAsia="Arial Unicode MS" w:cs="Arial Unicode MS"/>
                <w:sz w:val="20"/>
                <w:szCs w:val="20"/>
                <w:cs/>
              </w:rPr>
              <w:t>เข็มกระตุ้น</w:t>
            </w:r>
          </w:p>
        </w:tc>
      </w:tr>
    </w:tbl>
    <w:p w:rsidR="00BE19E8" w:rsidRPr="001A33A6" w:rsidRDefault="00BE19E8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Hepatitis B Immunoglobulin (HBIG)  dose : 0.06 ml/kg </w:t>
      </w:r>
      <w:r w:rsidRPr="001A33A6">
        <w:rPr>
          <w:rFonts w:eastAsia="Arial Unicode MS" w:cs="Arial Unicode MS"/>
          <w:sz w:val="20"/>
          <w:szCs w:val="20"/>
          <w:cs/>
        </w:rPr>
        <w:t>หรือ</w:t>
      </w:r>
      <w:r w:rsidRPr="001A33A6">
        <w:rPr>
          <w:rFonts w:eastAsia="Arial Unicode MS"/>
          <w:sz w:val="20"/>
          <w:szCs w:val="20"/>
          <w:cs/>
        </w:rPr>
        <w:t xml:space="preserve"> 3-5 ml </w:t>
      </w:r>
      <w:r w:rsidRPr="001A33A6">
        <w:rPr>
          <w:rFonts w:eastAsia="Arial Unicode MS" w:cs="Arial Unicode MS"/>
          <w:sz w:val="20"/>
          <w:szCs w:val="20"/>
          <w:cs/>
        </w:rPr>
        <w:t>ในผู้ใหญ่</w:t>
      </w:r>
      <w:r w:rsidRPr="001A33A6">
        <w:rPr>
          <w:rFonts w:eastAsia="Arial Unicode MS"/>
          <w:sz w:val="20"/>
          <w:szCs w:val="20"/>
          <w:cs/>
        </w:rPr>
        <w:t xml:space="preserve"> IM (</w:t>
      </w:r>
      <w:r w:rsidRPr="001A33A6">
        <w:rPr>
          <w:rFonts w:eastAsia="Arial Unicode MS" w:cs="Arial Unicode MS"/>
          <w:sz w:val="20"/>
          <w:szCs w:val="20"/>
          <w:cs/>
        </w:rPr>
        <w:t>ควรฉีดที่ตะโพก</w:t>
      </w:r>
      <w:r w:rsidRPr="001A33A6">
        <w:rPr>
          <w:rFonts w:eastAsia="Arial Unicode MS"/>
          <w:sz w:val="20"/>
          <w:szCs w:val="20"/>
          <w:cs/>
        </w:rPr>
        <w:t xml:space="preserve">)     ( HBIG 200 u/ml ) </w:t>
      </w:r>
      <w:r w:rsidRPr="001A33A6">
        <w:rPr>
          <w:rFonts w:eastAsia="Arial Unicode MS" w:cs="Arial Unicode MS"/>
          <w:sz w:val="20"/>
          <w:szCs w:val="20"/>
          <w:cs/>
        </w:rPr>
        <w:t>ควรฉีดให้เร็วที่สุด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ใน</w:t>
      </w:r>
      <w:r w:rsidRPr="001A33A6">
        <w:rPr>
          <w:rFonts w:eastAsia="Arial Unicode MS"/>
          <w:sz w:val="20"/>
          <w:szCs w:val="20"/>
          <w:cs/>
        </w:rPr>
        <w:t xml:space="preserve"> 24 </w:t>
      </w:r>
      <w:r w:rsidRPr="001A33A6">
        <w:rPr>
          <w:rFonts w:eastAsia="Arial Unicode MS" w:cs="Arial Unicode MS"/>
          <w:sz w:val="20"/>
          <w:szCs w:val="20"/>
          <w:cs/>
        </w:rPr>
        <w:t>ชม</w:t>
      </w:r>
      <w:r w:rsidRPr="001A33A6">
        <w:rPr>
          <w:rFonts w:eastAsia="Arial Unicode MS"/>
          <w:sz w:val="20"/>
          <w:szCs w:val="20"/>
          <w:cs/>
        </w:rPr>
        <w:t>.</w:t>
      </w:r>
      <w:r w:rsidRPr="001A33A6">
        <w:rPr>
          <w:rFonts w:eastAsia="Arial Unicode MS" w:cs="Arial Unicode MS"/>
          <w:sz w:val="20"/>
          <w:szCs w:val="20"/>
          <w:cs/>
        </w:rPr>
        <w:t>หลังการสัมผัสและทราบผล</w:t>
      </w:r>
      <w:r w:rsidRPr="001A33A6">
        <w:rPr>
          <w:rFonts w:eastAsia="Arial Unicode MS"/>
          <w:sz w:val="20"/>
          <w:szCs w:val="20"/>
          <w:cs/>
        </w:rPr>
        <w:t xml:space="preserve"> HBsAg, HBsAb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>HB vaccine series  : 1 ml(1 vial)  IM (</w:t>
      </w:r>
      <w:r w:rsidRPr="001A33A6">
        <w:rPr>
          <w:rFonts w:eastAsia="Arial Unicode MS" w:cs="Arial Unicode MS"/>
          <w:sz w:val="20"/>
          <w:szCs w:val="20"/>
          <w:cs/>
        </w:rPr>
        <w:t>ควรฉีดที่ต้นแขน</w:t>
      </w:r>
      <w:r w:rsidRPr="001A33A6">
        <w:rPr>
          <w:rFonts w:eastAsia="Arial Unicode MS"/>
          <w:sz w:val="20"/>
          <w:szCs w:val="20"/>
          <w:cs/>
        </w:rPr>
        <w:t xml:space="preserve">) </w:t>
      </w:r>
      <w:r w:rsidRPr="001A33A6">
        <w:rPr>
          <w:rFonts w:eastAsia="Arial Unicode MS" w:cs="Arial Unicode MS"/>
          <w:sz w:val="20"/>
          <w:szCs w:val="20"/>
          <w:cs/>
        </w:rPr>
        <w:t>ที่</w:t>
      </w:r>
      <w:r w:rsidRPr="001A33A6">
        <w:rPr>
          <w:rFonts w:eastAsia="Arial Unicode MS"/>
          <w:sz w:val="20"/>
          <w:szCs w:val="20"/>
          <w:cs/>
        </w:rPr>
        <w:t xml:space="preserve"> 0, 1-2, 6 </w:t>
      </w:r>
      <w:r w:rsidRPr="001A33A6">
        <w:rPr>
          <w:rFonts w:eastAsia="Arial Unicode MS" w:cs="Arial Unicode MS"/>
          <w:sz w:val="20"/>
          <w:szCs w:val="20"/>
          <w:cs/>
        </w:rPr>
        <w:t>เดือน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 w:cs="Arial Unicode MS"/>
          <w:sz w:val="20"/>
          <w:szCs w:val="20"/>
          <w:cs/>
        </w:rPr>
        <w:t>ผู้สัมผัสโรค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หลังได้วัคซีนกระตุ้น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ให้นัดมาตรวจ</w:t>
      </w:r>
      <w:r w:rsidRPr="001A33A6">
        <w:rPr>
          <w:rFonts w:eastAsia="Arial Unicode MS"/>
          <w:sz w:val="20"/>
          <w:szCs w:val="20"/>
          <w:cs/>
        </w:rPr>
        <w:t xml:space="preserve"> HBsAb </w:t>
      </w:r>
      <w:r w:rsidRPr="001A33A6">
        <w:rPr>
          <w:rFonts w:eastAsia="Arial Unicode MS" w:cs="Arial Unicode MS"/>
          <w:sz w:val="20"/>
          <w:szCs w:val="20"/>
          <w:cs/>
        </w:rPr>
        <w:t>ที่</w:t>
      </w:r>
      <w:r w:rsidRPr="001A33A6">
        <w:rPr>
          <w:rFonts w:eastAsia="Arial Unicode MS"/>
          <w:sz w:val="20"/>
          <w:szCs w:val="20"/>
          <w:cs/>
        </w:rPr>
        <w:t xml:space="preserve"> 2 </w:t>
      </w:r>
      <w:r w:rsidRPr="001A33A6">
        <w:rPr>
          <w:rFonts w:eastAsia="Arial Unicode MS" w:cs="Arial Unicode MS"/>
          <w:sz w:val="20"/>
          <w:szCs w:val="20"/>
          <w:cs/>
        </w:rPr>
        <w:t>เดือน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ถ้า</w:t>
      </w:r>
      <w:r w:rsidRPr="001A33A6">
        <w:rPr>
          <w:rFonts w:eastAsia="Arial Unicode MS"/>
          <w:sz w:val="20"/>
          <w:szCs w:val="20"/>
          <w:cs/>
        </w:rPr>
        <w:t xml:space="preserve"> HBsAb &lt; 10 mIU/ml </w:t>
      </w:r>
      <w:r w:rsidRPr="001A33A6">
        <w:rPr>
          <w:rFonts w:eastAsia="Arial Unicode MS" w:cs="Arial Unicode MS"/>
          <w:sz w:val="20"/>
          <w:szCs w:val="20"/>
          <w:cs/>
        </w:rPr>
        <w:t>ให้ฉีดวัคซีนอีก</w:t>
      </w:r>
      <w:r w:rsidRPr="001A33A6">
        <w:rPr>
          <w:rFonts w:eastAsia="Arial Unicode MS"/>
          <w:sz w:val="20"/>
          <w:szCs w:val="20"/>
          <w:cs/>
        </w:rPr>
        <w:t xml:space="preserve"> 2 dose </w:t>
      </w:r>
      <w:r w:rsidRPr="001A33A6">
        <w:rPr>
          <w:rFonts w:eastAsia="Arial Unicode MS" w:cs="Arial Unicode MS"/>
          <w:sz w:val="20"/>
          <w:szCs w:val="20"/>
          <w:cs/>
        </w:rPr>
        <w:t>ตาม</w:t>
      </w:r>
      <w:r w:rsidRPr="001A33A6">
        <w:rPr>
          <w:rFonts w:eastAsia="Arial Unicode MS"/>
          <w:sz w:val="20"/>
          <w:szCs w:val="20"/>
          <w:cs/>
        </w:rPr>
        <w:t xml:space="preserve"> HBV series 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 w:cs="Arial Unicode MS"/>
          <w:sz w:val="20"/>
          <w:szCs w:val="20"/>
          <w:cs/>
        </w:rPr>
        <w:t>ผู้ที่ได้</w:t>
      </w:r>
      <w:r w:rsidRPr="001A33A6">
        <w:rPr>
          <w:rFonts w:eastAsia="Arial Unicode MS"/>
          <w:sz w:val="20"/>
          <w:szCs w:val="20"/>
          <w:cs/>
        </w:rPr>
        <w:t xml:space="preserve"> HBIG + vaccine series </w:t>
      </w:r>
      <w:r w:rsidRPr="001A33A6">
        <w:rPr>
          <w:rFonts w:eastAsia="Arial Unicode MS" w:cs="Arial Unicode MS"/>
          <w:sz w:val="20"/>
          <w:szCs w:val="20"/>
          <w:cs/>
        </w:rPr>
        <w:t>ควรตรวจ</w:t>
      </w:r>
      <w:r w:rsidRPr="001A33A6">
        <w:rPr>
          <w:rFonts w:eastAsia="Arial Unicode MS"/>
          <w:sz w:val="20"/>
          <w:szCs w:val="20"/>
          <w:cs/>
        </w:rPr>
        <w:t xml:space="preserve"> HBsAb </w:t>
      </w:r>
      <w:r w:rsidRPr="001A33A6">
        <w:rPr>
          <w:rFonts w:eastAsia="Arial Unicode MS" w:cs="Arial Unicode MS"/>
          <w:sz w:val="20"/>
          <w:szCs w:val="20"/>
          <w:cs/>
        </w:rPr>
        <w:t>หลังได้รับ</w:t>
      </w:r>
      <w:r w:rsidRPr="001A33A6">
        <w:rPr>
          <w:rFonts w:eastAsia="Arial Unicode MS"/>
          <w:sz w:val="20"/>
          <w:szCs w:val="20"/>
          <w:cs/>
        </w:rPr>
        <w:t xml:space="preserve"> HBIG 6 </w:t>
      </w:r>
      <w:r w:rsidRPr="001A33A6">
        <w:rPr>
          <w:rFonts w:eastAsia="Arial Unicode MS" w:cs="Arial Unicode MS"/>
          <w:sz w:val="20"/>
          <w:szCs w:val="20"/>
          <w:cs/>
        </w:rPr>
        <w:t>เดือน</w:t>
      </w:r>
      <w:r w:rsidRPr="001A33A6">
        <w:rPr>
          <w:rFonts w:eastAsia="Arial Unicode MS"/>
          <w:sz w:val="20"/>
          <w:szCs w:val="20"/>
          <w:cs/>
        </w:rPr>
        <w:t>(</w:t>
      </w:r>
      <w:r w:rsidRPr="001A33A6">
        <w:rPr>
          <w:rFonts w:eastAsia="Arial Unicode MS" w:cs="Arial Unicode MS"/>
          <w:sz w:val="20"/>
          <w:szCs w:val="20"/>
          <w:cs/>
        </w:rPr>
        <w:t>เพื่อให้แน่ใจว่า</w:t>
      </w:r>
      <w:r w:rsidRPr="001A33A6">
        <w:rPr>
          <w:rFonts w:eastAsia="Arial Unicode MS"/>
          <w:sz w:val="20"/>
          <w:szCs w:val="20"/>
          <w:cs/>
        </w:rPr>
        <w:t xml:space="preserve"> HBIG </w:t>
      </w:r>
      <w:r w:rsidRPr="001A33A6">
        <w:rPr>
          <w:rFonts w:eastAsia="Arial Unicode MS" w:cs="Arial Unicode MS"/>
          <w:sz w:val="20"/>
          <w:szCs w:val="20"/>
          <w:cs/>
        </w:rPr>
        <w:t>หมดจากร่างกาย</w:t>
      </w:r>
      <w:r w:rsidRPr="001A33A6">
        <w:rPr>
          <w:rFonts w:eastAsia="Arial Unicode MS"/>
          <w:sz w:val="20"/>
          <w:szCs w:val="20"/>
          <w:cs/>
        </w:rPr>
        <w:t xml:space="preserve">)  </w:t>
      </w:r>
      <w:r w:rsidRPr="001A33A6">
        <w:rPr>
          <w:rFonts w:eastAsia="Arial Unicode MS" w:cs="Arial Unicode MS"/>
          <w:sz w:val="20"/>
          <w:szCs w:val="20"/>
          <w:cs/>
        </w:rPr>
        <w:t>หรือได้วัคซีนครบชุดแล้ว</w:t>
      </w:r>
      <w:r w:rsidRPr="001A33A6">
        <w:rPr>
          <w:rFonts w:eastAsia="Arial Unicode MS"/>
          <w:sz w:val="20"/>
          <w:szCs w:val="20"/>
          <w:cs/>
        </w:rPr>
        <w:t xml:space="preserve">  2 </w:t>
      </w:r>
      <w:r w:rsidRPr="001A33A6">
        <w:rPr>
          <w:rFonts w:eastAsia="Arial Unicode MS" w:cs="Arial Unicode MS"/>
          <w:sz w:val="20"/>
          <w:szCs w:val="20"/>
          <w:cs/>
        </w:rPr>
        <w:t>เดือน</w:t>
      </w:r>
    </w:p>
    <w:p w:rsidR="0023680A" w:rsidRDefault="0023680A" w:rsidP="004811D0">
      <w:pPr>
        <w:pStyle w:val="a9"/>
        <w:spacing w:before="0" w:beforeAutospacing="0" w:after="0" w:afterAutospacing="0"/>
        <w:rPr>
          <w:rFonts w:ascii="Arial Unicode MS" w:eastAsia="Arial Unicode MS" w:hAnsi="Arial Unicode MS" w:cs="Arial Unicode MS"/>
          <w:sz w:val="20"/>
          <w:szCs w:val="20"/>
        </w:rPr>
      </w:pPr>
    </w:p>
    <w:p w:rsidR="004811D0" w:rsidRPr="004811D0" w:rsidRDefault="004811D0" w:rsidP="004811D0">
      <w:pPr>
        <w:pStyle w:val="a9"/>
        <w:spacing w:before="0" w:beforeAutospacing="0" w:after="0" w:afterAutospacing="0"/>
        <w:rPr>
          <w:rFonts w:ascii="Arial Unicode MS" w:eastAsia="Arial Unicode MS" w:hAnsi="Arial Unicode MS" w:cs="Arial Unicode MS"/>
          <w:sz w:val="20"/>
          <w:szCs w:val="20"/>
        </w:rPr>
      </w:pPr>
      <w:r w:rsidRPr="004811D0">
        <w:rPr>
          <w:rFonts w:ascii="Arial Unicode MS" w:eastAsia="Arial Unicode MS" w:hAnsi="Arial Unicode MS" w:cs="Arial Unicode MS"/>
          <w:sz w:val="20"/>
          <w:szCs w:val="20"/>
          <w:cs/>
        </w:rPr>
        <w:t>เอกสารอ้างอิง - ชมรมป้องกันโรคติดเชื้อในโรงพยาบาลแห่งประเทศไทย .(</w:t>
      </w:r>
      <w:proofErr w:type="gramStart"/>
      <w:r w:rsidRPr="004811D0">
        <w:rPr>
          <w:rFonts w:ascii="Arial Unicode MS" w:eastAsia="Arial Unicode MS" w:hAnsi="Arial Unicode MS" w:cs="Arial Unicode MS"/>
          <w:sz w:val="20"/>
          <w:szCs w:val="20"/>
        </w:rPr>
        <w:t>2559).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4811D0">
        <w:rPr>
          <w:rFonts w:ascii="Arial Unicode MS" w:eastAsia="Arial Unicode MS" w:hAnsi="Arial Unicode MS" w:cs="Arial Unicode MS"/>
          <w:sz w:val="20"/>
          <w:szCs w:val="20"/>
          <w:cs/>
        </w:rPr>
        <w:t>แนวปฏิบัติการจัดการโรคติดต่อในบุคลาการทางการแพทย์ .สถาบันบำราศนรา</w:t>
      </w:r>
      <w:proofErr w:type="spellStart"/>
      <w:r w:rsidRPr="004811D0">
        <w:rPr>
          <w:rFonts w:ascii="Arial Unicode MS" w:eastAsia="Arial Unicode MS" w:hAnsi="Arial Unicode MS" w:cs="Arial Unicode MS"/>
          <w:sz w:val="20"/>
          <w:szCs w:val="20"/>
          <w:cs/>
        </w:rPr>
        <w:t>ดูร.</w:t>
      </w:r>
      <w:proofErr w:type="spellEnd"/>
      <w:proofErr w:type="gramEnd"/>
    </w:p>
    <w:p w:rsidR="00BE19E8" w:rsidRPr="004811D0" w:rsidRDefault="00BE19E8">
      <w:pPr>
        <w:pStyle w:val="normal"/>
        <w:contextualSpacing w:val="0"/>
        <w:rPr>
          <w:rFonts w:ascii="Arial Unicode MS" w:eastAsia="Arial Unicode MS" w:hAnsi="Arial Unicode MS" w:cs="Arial Unicode MS"/>
          <w:sz w:val="20"/>
          <w:szCs w:val="20"/>
        </w:rPr>
      </w:pPr>
    </w:p>
    <w:p w:rsidR="001A33A6" w:rsidRDefault="001A33A6">
      <w:pPr>
        <w:pStyle w:val="normal"/>
        <w:contextualSpacing w:val="0"/>
        <w:rPr>
          <w:sz w:val="20"/>
          <w:szCs w:val="20"/>
        </w:rPr>
      </w:pPr>
    </w:p>
    <w:p w:rsidR="001A33A6" w:rsidRPr="001A33A6" w:rsidRDefault="001A33A6">
      <w:pPr>
        <w:pStyle w:val="normal"/>
        <w:contextualSpacing w:val="0"/>
        <w:rPr>
          <w:sz w:val="20"/>
          <w:szCs w:val="20"/>
          <w:cs/>
        </w:rPr>
      </w:pP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                                                                                           </w:t>
      </w:r>
      <w:r w:rsidRPr="001A33A6">
        <w:rPr>
          <w:rFonts w:eastAsia="Arial Unicode MS" w:cs="Arial Unicode MS"/>
          <w:sz w:val="20"/>
          <w:szCs w:val="20"/>
          <w:cs/>
        </w:rPr>
        <w:t>พญ</w:t>
      </w:r>
      <w:r w:rsidRPr="001A33A6">
        <w:rPr>
          <w:rFonts w:eastAsia="Arial Unicode MS"/>
          <w:sz w:val="20"/>
          <w:szCs w:val="20"/>
          <w:cs/>
        </w:rPr>
        <w:t>.</w:t>
      </w:r>
      <w:r w:rsidRPr="001A33A6">
        <w:rPr>
          <w:rFonts w:eastAsia="Arial Unicode MS" w:cs="Arial Unicode MS"/>
          <w:sz w:val="20"/>
          <w:szCs w:val="20"/>
          <w:cs/>
        </w:rPr>
        <w:t>ปิยนุช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ประฏิภาณวัตร</w:t>
      </w:r>
      <w:r w:rsidRPr="001A33A6">
        <w:rPr>
          <w:rFonts w:eastAsia="Arial Unicode MS"/>
          <w:sz w:val="20"/>
          <w:szCs w:val="20"/>
          <w:cs/>
        </w:rPr>
        <w:t xml:space="preserve"> 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                                                                       </w:t>
      </w:r>
      <w:r w:rsidRPr="001A33A6">
        <w:rPr>
          <w:rFonts w:eastAsia="Arial Unicode MS" w:cs="Arial Unicode MS"/>
          <w:sz w:val="20"/>
          <w:szCs w:val="20"/>
          <w:cs/>
        </w:rPr>
        <w:t>ประธานคณะกรรมการการควบคุมและป้องกันการติดเชื้อ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                                                                                   </w:t>
      </w:r>
      <w:r w:rsidRPr="001A33A6">
        <w:rPr>
          <w:rFonts w:eastAsia="Arial Unicode MS" w:cs="Arial Unicode MS"/>
          <w:sz w:val="20"/>
          <w:szCs w:val="20"/>
          <w:cs/>
        </w:rPr>
        <w:t>ในโรงพยาบาล</w:t>
      </w:r>
      <w:r w:rsidRPr="001A33A6">
        <w:rPr>
          <w:rFonts w:eastAsia="Arial Unicode MS"/>
          <w:sz w:val="20"/>
          <w:szCs w:val="20"/>
          <w:cs/>
        </w:rPr>
        <w:t xml:space="preserve"> </w:t>
      </w:r>
      <w:r w:rsidRPr="001A33A6">
        <w:rPr>
          <w:rFonts w:eastAsia="Arial Unicode MS" w:cs="Arial Unicode MS"/>
          <w:sz w:val="20"/>
          <w:szCs w:val="20"/>
          <w:cs/>
        </w:rPr>
        <w:t>โรงพยาบาลกาฬสินธุ์</w:t>
      </w:r>
    </w:p>
    <w:p w:rsidR="00BE19E8" w:rsidRPr="001A33A6" w:rsidRDefault="00DB62C7">
      <w:pPr>
        <w:pStyle w:val="normal"/>
        <w:contextualSpacing w:val="0"/>
        <w:rPr>
          <w:sz w:val="20"/>
          <w:szCs w:val="20"/>
          <w:cs/>
        </w:rPr>
      </w:pPr>
      <w:r w:rsidRPr="001A33A6">
        <w:rPr>
          <w:rFonts w:eastAsia="Arial Unicode MS"/>
          <w:sz w:val="20"/>
          <w:szCs w:val="20"/>
          <w:cs/>
        </w:rPr>
        <w:t xml:space="preserve">                                                                                               1  </w:t>
      </w:r>
      <w:r w:rsidRPr="001A33A6">
        <w:rPr>
          <w:rFonts w:eastAsia="Arial Unicode MS" w:cs="Arial Unicode MS"/>
          <w:sz w:val="20"/>
          <w:szCs w:val="20"/>
          <w:cs/>
        </w:rPr>
        <w:t>สิงหาคม</w:t>
      </w:r>
      <w:r w:rsidRPr="001A33A6">
        <w:rPr>
          <w:rFonts w:eastAsia="Arial Unicode MS"/>
          <w:sz w:val="20"/>
          <w:szCs w:val="20"/>
          <w:cs/>
        </w:rPr>
        <w:t xml:space="preserve"> 2561</w:t>
      </w:r>
    </w:p>
    <w:p w:rsidR="00BE19E8" w:rsidRPr="001A33A6" w:rsidRDefault="00BE19E8">
      <w:pPr>
        <w:pStyle w:val="normal"/>
        <w:contextualSpacing w:val="0"/>
        <w:rPr>
          <w:cs/>
        </w:rPr>
      </w:pPr>
    </w:p>
    <w:sectPr w:rsidR="00BE19E8" w:rsidRPr="001A33A6" w:rsidSect="00BE19E8">
      <w:pgSz w:w="11909" w:h="16834"/>
      <w:pgMar w:top="1440" w:right="1115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BE19E8"/>
    <w:rsid w:val="001A33A6"/>
    <w:rsid w:val="0023680A"/>
    <w:rsid w:val="00242FF6"/>
    <w:rsid w:val="00267FBE"/>
    <w:rsid w:val="00425E5F"/>
    <w:rsid w:val="004811D0"/>
    <w:rsid w:val="00531869"/>
    <w:rsid w:val="00BE19E8"/>
    <w:rsid w:val="00DB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6"/>
  </w:style>
  <w:style w:type="paragraph" w:styleId="1">
    <w:name w:val="heading 1"/>
    <w:basedOn w:val="normal"/>
    <w:next w:val="normal"/>
    <w:rsid w:val="00BE19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E19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E19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E19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E19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E19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19E8"/>
  </w:style>
  <w:style w:type="table" w:customStyle="1" w:styleId="TableNormal">
    <w:name w:val="Table Normal"/>
    <w:rsid w:val="00BE19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19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E19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E19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E19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E19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E19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rmal (Web)"/>
    <w:basedOn w:val="a"/>
    <w:uiPriority w:val="99"/>
    <w:semiHidden/>
    <w:unhideWhenUsed/>
    <w:rsid w:val="004811D0"/>
    <w:pPr>
      <w:spacing w:before="100" w:beforeAutospacing="1" w:after="100" w:afterAutospacing="1" w:line="240" w:lineRule="auto"/>
      <w:contextualSpacing w:val="0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</cp:lastModifiedBy>
  <cp:revision>18</cp:revision>
  <dcterms:created xsi:type="dcterms:W3CDTF">2018-07-29T17:51:00Z</dcterms:created>
  <dcterms:modified xsi:type="dcterms:W3CDTF">2018-07-30T01:22:00Z</dcterms:modified>
</cp:coreProperties>
</file>